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66E" w:rsidRPr="00841953" w:rsidRDefault="00DC7982" w:rsidP="00841953">
      <w:pPr>
        <w:bidi/>
        <w:jc w:val="both"/>
        <w:rPr>
          <w:rFonts w:ascii="Noor_Badr" w:hAnsi="Noor_Badr" w:cs="Noor_Badr"/>
          <w:sz w:val="32"/>
          <w:szCs w:val="32"/>
          <w:rtl/>
          <w:lang w:bidi="fa-IR"/>
        </w:rPr>
      </w:pPr>
      <w:bookmarkStart w:id="0" w:name="_GoBack"/>
      <w:r w:rsidRPr="00841953">
        <w:rPr>
          <w:rFonts w:ascii="Noor_Badr" w:hAnsi="Noor_Badr" w:cs="Noor_Badr"/>
          <w:sz w:val="32"/>
          <w:szCs w:val="32"/>
          <w:rtl/>
          <w:lang w:bidi="fa-IR"/>
        </w:rPr>
        <w:t>خارج اصول-جلسه بیست و پنجم-دوشنبه 21/ 8/ 97</w:t>
      </w:r>
    </w:p>
    <w:p w:rsidR="007D766E" w:rsidRPr="00841953" w:rsidRDefault="007D766E"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حدیث-امیرالمؤمنین علیه السلام</w:t>
      </w:r>
    </w:p>
    <w:p w:rsidR="007D766E" w:rsidRPr="00841953" w:rsidRDefault="007D766E"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و لا كرم أعز من التقوى</w:t>
      </w:r>
      <w:r w:rsidRPr="00841953">
        <w:rPr>
          <w:rStyle w:val="FootnoteReference"/>
          <w:rFonts w:ascii="Noor_Badr" w:hAnsi="Noor_Badr" w:cs="Noor_Badr"/>
          <w:sz w:val="32"/>
          <w:szCs w:val="32"/>
          <w:rtl/>
          <w:lang w:bidi="fa-IR"/>
        </w:rPr>
        <w:footnoteReference w:id="1"/>
      </w:r>
    </w:p>
    <w:p w:rsidR="003871E5" w:rsidRPr="00841953" w:rsidRDefault="003871E5"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w:t>
      </w:r>
    </w:p>
    <w:p w:rsidR="003871E5" w:rsidRPr="00841953" w:rsidRDefault="003871E5"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کلام در فرمایش مرحوم نائینی بود که قائل اند به اینکه بعد از رفع اضطرار در خارج وقت، قضا لازم نیست.</w:t>
      </w:r>
    </w:p>
    <w:p w:rsidR="000C6DD9" w:rsidRPr="00841953" w:rsidRDefault="0086326A"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برای بررسی فرم</w:t>
      </w:r>
      <w:r w:rsidR="004964BF" w:rsidRPr="00841953">
        <w:rPr>
          <w:rFonts w:ascii="Noor_Badr" w:hAnsi="Noor_Badr" w:cs="Noor_Badr"/>
          <w:sz w:val="32"/>
          <w:szCs w:val="32"/>
          <w:rtl/>
          <w:lang w:bidi="fa-IR"/>
        </w:rPr>
        <w:t>ایش ایشان</w:t>
      </w:r>
      <w:r w:rsidR="000C6DD9" w:rsidRPr="00841953">
        <w:rPr>
          <w:rFonts w:ascii="Noor_Badr" w:hAnsi="Noor_Badr" w:cs="Noor_Badr"/>
          <w:sz w:val="32"/>
          <w:szCs w:val="32"/>
          <w:rtl/>
          <w:lang w:bidi="fa-IR"/>
        </w:rPr>
        <w:t xml:space="preserve"> از دو متن استفاده شد:</w:t>
      </w:r>
    </w:p>
    <w:p w:rsidR="000C6DD9" w:rsidRPr="00841953" w:rsidRDefault="000C6DD9"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1-فوائد الاصول-تقریرات درس مرحوم نائینی(محقق کاظمینی)</w:t>
      </w:r>
    </w:p>
    <w:p w:rsidR="000C6DD9" w:rsidRPr="00841953" w:rsidRDefault="00FD7BB9"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 xml:space="preserve">2-اجود </w:t>
      </w:r>
      <w:r w:rsidR="000C6DD9" w:rsidRPr="00841953">
        <w:rPr>
          <w:rFonts w:ascii="Noor_Badr" w:hAnsi="Noor_Badr" w:cs="Noor_Badr"/>
          <w:sz w:val="32"/>
          <w:szCs w:val="32"/>
          <w:rtl/>
          <w:lang w:bidi="fa-IR"/>
        </w:rPr>
        <w:t>التقریرات-تقریرات درس مرحوم نائینی(محقق خوئی)</w:t>
      </w:r>
    </w:p>
    <w:p w:rsidR="003C13D1" w:rsidRPr="00841953" w:rsidRDefault="003C13D1" w:rsidP="00841953">
      <w:pPr>
        <w:bidi/>
        <w:jc w:val="both"/>
        <w:rPr>
          <w:rFonts w:ascii="Noor_Badr" w:hAnsi="Noor_Badr" w:cs="Noor_Badr"/>
          <w:sz w:val="32"/>
          <w:szCs w:val="32"/>
          <w:lang w:bidi="fa-IR"/>
        </w:rPr>
      </w:pPr>
    </w:p>
    <w:p w:rsidR="00FD7BB9" w:rsidRPr="00841953" w:rsidRDefault="004964BF"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ادامه مطلب فوائد</w:t>
      </w:r>
      <w:r w:rsidR="003C13D1" w:rsidRPr="00841953">
        <w:rPr>
          <w:rFonts w:ascii="Noor_Badr" w:hAnsi="Noor_Badr" w:cs="Noor_Badr"/>
          <w:sz w:val="32"/>
          <w:szCs w:val="32"/>
          <w:rtl/>
          <w:lang w:bidi="fa-IR"/>
        </w:rPr>
        <w:t xml:space="preserve"> الاصول</w:t>
      </w:r>
    </w:p>
    <w:p w:rsidR="004964BF" w:rsidRPr="00841953" w:rsidRDefault="004964BF"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مرحوم نائینی فرمود نماز با تیمم از دو حال خارج نیست :</w:t>
      </w:r>
    </w:p>
    <w:p w:rsidR="004964BF" w:rsidRPr="00841953" w:rsidRDefault="004964BF"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1-مساوی با نماز باوضو است ازنظر مصلحت و خطاب.</w:t>
      </w:r>
    </w:p>
    <w:p w:rsidR="004964BF" w:rsidRPr="00841953" w:rsidRDefault="004964BF"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2-مساوی نیست بلکه کمتر است.</w:t>
      </w:r>
    </w:p>
    <w:p w:rsidR="004964BF" w:rsidRPr="00841953" w:rsidRDefault="00D13AD9"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lastRenderedPageBreak/>
        <w:t>ایشان فرمود درهردوصورت قضا بی معناست؛در حالت اول که واضح است زیرا تحصیل حاصل است.اما در حالت دوم، به خاطر اینکه نماز با تیمم در وقت انجام شده است و با برهان انّی می دانیم که نماز با تیمم مصلحت ملزمه دارد زیرا امر شرعی دارد که کاشف از ملاک می باشد و این ملاک ملزمه است زیرا امر، وجوبی است.</w:t>
      </w:r>
    </w:p>
    <w:p w:rsidR="00D13AD9" w:rsidRPr="00841953" w:rsidRDefault="004E65B3"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بنابراین وقتی نماز اضطراری را اتیان کرد و در خارج وقت اضطرار برطرف شد، تنها چیزی که از او فوت شدهاست، طهارت مائیة است ولی نماز از او فوت نشده لذا قضا معنا ندارد.</w:t>
      </w:r>
    </w:p>
    <w:p w:rsidR="00777CE7" w:rsidRPr="00841953" w:rsidRDefault="004E65B3"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 xml:space="preserve">ان قلت: نماز با طهارت مائیة از او فوت شده است، این سخن با اتیان </w:t>
      </w:r>
      <w:r w:rsidR="003861B0" w:rsidRPr="00841953">
        <w:rPr>
          <w:rFonts w:ascii="Noor_Badr" w:hAnsi="Noor_Badr" w:cs="Noor_Badr"/>
          <w:sz w:val="32"/>
          <w:szCs w:val="32"/>
          <w:rtl/>
          <w:lang w:bidi="fa-IR"/>
        </w:rPr>
        <w:t>ماموربه در وقت مغالطه است زیرا در وقت، نماز با طهارت مائیة مقدور مکلف نبود پس واجب هم نبود پس چطور می توان گفت نماز با طهارت مائیة فوت شده آن هم بعنوان واجب؟</w:t>
      </w:r>
      <w:r w:rsidR="008C385C" w:rsidRPr="00841953">
        <w:rPr>
          <w:rFonts w:ascii="Noor_Badr" w:hAnsi="Noor_Badr" w:cs="Noor_Badr"/>
          <w:sz w:val="32"/>
          <w:szCs w:val="32"/>
          <w:rtl/>
          <w:lang w:bidi="fa-IR"/>
        </w:rPr>
        <w:t xml:space="preserve">در نتیجه قول به اتیان ماموربه در خارج وقت، مستلزم عدم امر به نماز با طهارت ترابیة است و از طرفی </w:t>
      </w:r>
      <w:r w:rsidR="00443824" w:rsidRPr="00841953">
        <w:rPr>
          <w:rFonts w:ascii="Noor_Badr" w:hAnsi="Noor_Badr" w:cs="Noor_Badr"/>
          <w:sz w:val="32"/>
          <w:szCs w:val="32"/>
          <w:rtl/>
          <w:lang w:bidi="fa-IR"/>
        </w:rPr>
        <w:t>با وجود امر به نماز با تیمم، وجوب قضا بی معناست زیرا مستلزم تناقض است به اینکه نماز با تیمم هم واجب هست و هم نیست.</w:t>
      </w:r>
      <w:r w:rsidR="00CA1FDD" w:rsidRPr="00841953">
        <w:rPr>
          <w:rStyle w:val="FootnoteReference"/>
          <w:rFonts w:ascii="Noor_Badr" w:hAnsi="Noor_Badr" w:cs="Noor_Badr"/>
          <w:sz w:val="32"/>
          <w:szCs w:val="32"/>
          <w:rtl/>
          <w:lang w:bidi="fa-IR"/>
        </w:rPr>
        <w:footnoteReference w:id="2"/>
      </w:r>
    </w:p>
    <w:p w:rsidR="00D631E8" w:rsidRPr="00841953" w:rsidRDefault="00D631E8" w:rsidP="00841953">
      <w:pPr>
        <w:bidi/>
        <w:jc w:val="both"/>
        <w:rPr>
          <w:rFonts w:ascii="Noor_Badr" w:hAnsi="Noor_Badr" w:cs="Noor_Badr"/>
          <w:sz w:val="32"/>
          <w:szCs w:val="32"/>
          <w:rtl/>
          <w:lang w:bidi="fa-IR"/>
        </w:rPr>
      </w:pPr>
    </w:p>
    <w:p w:rsidR="00D631E8" w:rsidRPr="00841953" w:rsidRDefault="00D631E8"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اما مطلب اجود التقریرات</w:t>
      </w:r>
    </w:p>
    <w:p w:rsidR="00D631E8" w:rsidRPr="00841953" w:rsidRDefault="00A307BC"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جمع بین امر به اداء در وقت و امر به قضا در خارج وقت، جمع بین متناقضین است زیرا امر به</w:t>
      </w:r>
      <w:r w:rsidR="000E518C" w:rsidRPr="00841953">
        <w:rPr>
          <w:rFonts w:ascii="Noor_Badr" w:hAnsi="Noor_Badr" w:cs="Noor_Badr"/>
          <w:sz w:val="32"/>
          <w:szCs w:val="32"/>
          <w:rtl/>
          <w:lang w:bidi="fa-IR"/>
        </w:rPr>
        <w:t xml:space="preserve"> قضا، تابع صدق فوت فریضه</w:t>
      </w:r>
      <w:r w:rsidRPr="00841953">
        <w:rPr>
          <w:rFonts w:ascii="Noor_Badr" w:hAnsi="Noor_Badr" w:cs="Noor_Badr"/>
          <w:sz w:val="32"/>
          <w:szCs w:val="32"/>
          <w:rtl/>
          <w:lang w:bidi="fa-IR"/>
        </w:rPr>
        <w:t xml:space="preserve"> می باشد و اگر فوت صدق نکند، مقتضی برای قضا موجود نیست و از امور طبیعی و قابل قبول در</w:t>
      </w:r>
      <w:r w:rsidR="00594AD4" w:rsidRPr="00841953">
        <w:rPr>
          <w:rFonts w:ascii="Noor_Badr" w:hAnsi="Noor_Badr" w:cs="Noor_Badr"/>
          <w:sz w:val="32"/>
          <w:szCs w:val="32"/>
          <w:rtl/>
          <w:lang w:bidi="fa-IR"/>
        </w:rPr>
        <w:t xml:space="preserve"> شر</w:t>
      </w:r>
      <w:r w:rsidRPr="00841953">
        <w:rPr>
          <w:rFonts w:ascii="Noor_Badr" w:hAnsi="Noor_Badr" w:cs="Noor_Badr"/>
          <w:sz w:val="32"/>
          <w:szCs w:val="32"/>
          <w:rtl/>
          <w:lang w:bidi="fa-IR"/>
        </w:rPr>
        <w:t>یعت این است که صدق فوت</w:t>
      </w:r>
      <w:r w:rsidR="000E518C" w:rsidRPr="00841953">
        <w:rPr>
          <w:rFonts w:ascii="Noor_Badr" w:hAnsi="Noor_Badr" w:cs="Noor_Badr"/>
          <w:sz w:val="32"/>
          <w:szCs w:val="32"/>
          <w:rtl/>
          <w:lang w:bidi="fa-IR"/>
        </w:rPr>
        <w:t xml:space="preserve"> فریضه مستلزم عدم امر به فاقد شرط در وقت است(عدم امر به نماز با تیمم)</w:t>
      </w:r>
      <w:r w:rsidR="008543E8" w:rsidRPr="00841953">
        <w:rPr>
          <w:rFonts w:ascii="Noor_Badr" w:hAnsi="Noor_Badr" w:cs="Noor_Badr"/>
          <w:sz w:val="32"/>
          <w:szCs w:val="32"/>
          <w:rtl/>
          <w:lang w:bidi="fa-IR"/>
        </w:rPr>
        <w:t xml:space="preserve"> و مستلزم دخالت طهارت مائیه در ملاک نماز است</w:t>
      </w:r>
      <w:r w:rsidR="007E60A3" w:rsidRPr="00841953">
        <w:rPr>
          <w:rFonts w:ascii="Noor_Badr" w:hAnsi="Noor_Badr" w:cs="Noor_Badr"/>
          <w:sz w:val="32"/>
          <w:szCs w:val="32"/>
          <w:rtl/>
          <w:lang w:bidi="fa-IR"/>
        </w:rPr>
        <w:t>(چه مکلف قدرت بر طهارت مائیه داشته باشد و چه نداشته باشد) و از طرفی امر به نماز با تیمم در وقت، مستلزم عدم دخالت طهارت مائیه در ملاک نماز است؛ واین مستلزم عدم وجوب قضاست زیرا فوت قضا صدق نمی کند</w:t>
      </w:r>
      <w:r w:rsidR="00871DD0" w:rsidRPr="00841953">
        <w:rPr>
          <w:rFonts w:ascii="Noor_Badr" w:hAnsi="Noor_Badr" w:cs="Noor_Badr"/>
          <w:sz w:val="32"/>
          <w:szCs w:val="32"/>
          <w:rtl/>
          <w:lang w:bidi="fa-IR"/>
        </w:rPr>
        <w:t>.</w:t>
      </w:r>
    </w:p>
    <w:p w:rsidR="000D3F20" w:rsidRPr="00841953" w:rsidRDefault="000D3F20" w:rsidP="00841953">
      <w:pPr>
        <w:bidi/>
        <w:jc w:val="both"/>
        <w:rPr>
          <w:rFonts w:ascii="Noor_Badr" w:hAnsi="Noor_Badr" w:cs="Noor_Badr"/>
          <w:sz w:val="32"/>
          <w:szCs w:val="32"/>
          <w:lang w:bidi="fa-IR"/>
        </w:rPr>
      </w:pPr>
      <w:r w:rsidRPr="00841953">
        <w:rPr>
          <w:rFonts w:ascii="Noor_Badr" w:hAnsi="Noor_Badr" w:cs="Noor_Badr"/>
          <w:sz w:val="32"/>
          <w:szCs w:val="32"/>
          <w:rtl/>
          <w:lang w:bidi="fa-IR"/>
        </w:rPr>
        <w:t>اذاً لایمکن الجمع بین الامر بالفاقد فی الوقت و ایجاب القضاء فی خارج الوقت</w:t>
      </w:r>
      <w:r w:rsidRPr="00841953">
        <w:rPr>
          <w:rStyle w:val="FootnoteReference"/>
          <w:rFonts w:ascii="Noor_Badr" w:hAnsi="Noor_Badr" w:cs="Noor_Badr"/>
          <w:sz w:val="32"/>
          <w:szCs w:val="32"/>
          <w:rtl/>
          <w:lang w:bidi="fa-IR"/>
        </w:rPr>
        <w:footnoteReference w:id="3"/>
      </w:r>
    </w:p>
    <w:p w:rsidR="00F7719E" w:rsidRPr="00841953" w:rsidRDefault="00F7719E"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اشکال مرحوم آقای خوئی به استادک:</w:t>
      </w:r>
    </w:p>
    <w:p w:rsidR="00871DD0" w:rsidRPr="00841953" w:rsidRDefault="00F7719E"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وجوب قضا بعداز وقت، با فرض اتیان نماز اضظراراً در وقت، ممکن است؛ بعبارة أخری: جمع بین نماز با تیمم در وقت و نماز با وضو در خارج وقت، جمع بین متناقضین نیست و می توان در عالم ثبوت قائل به احتمالی شویم، که تناقض را از بین می برد که دو وجه دارد:</w:t>
      </w:r>
    </w:p>
    <w:p w:rsidR="00F7719E" w:rsidRPr="00841953" w:rsidRDefault="00F7719E"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1-نماز دو مصلحت ملزمه دارد:</w:t>
      </w:r>
    </w:p>
    <w:p w:rsidR="00F7719E" w:rsidRPr="00841953" w:rsidRDefault="00F7719E"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1)مصلحت ملزمه ای که نماز با تیمم در وقت را واجب می کند.</w:t>
      </w:r>
    </w:p>
    <w:p w:rsidR="00F7719E" w:rsidRPr="00841953" w:rsidRDefault="00F7719E"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2)مصلحت ملزمه ای که نماز با وضو در خارج وقت را واجب می کند.</w:t>
      </w:r>
    </w:p>
    <w:p w:rsidR="00F7719E" w:rsidRPr="00841953" w:rsidRDefault="00F7719E"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2-نماز یک مصلحت دارد لکن آن مصلحت مراتبی دارد:</w:t>
      </w:r>
    </w:p>
    <w:p w:rsidR="00F7719E" w:rsidRPr="00841953" w:rsidRDefault="00F7719E"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1)مرتبه ضعیفة که همان نماز با تیمم است.</w:t>
      </w:r>
    </w:p>
    <w:p w:rsidR="00F7719E" w:rsidRPr="00841953" w:rsidRDefault="00F7719E"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2)مرتبه قویة که همان نماز با وضو است.</w:t>
      </w:r>
    </w:p>
    <w:p w:rsidR="0035314A" w:rsidRPr="00841953" w:rsidRDefault="0035314A"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نماز با تیمم برای تحصیل مصلحت اولی(ضعیف) و نماز با وضو برای تحصیل مصلحت دومی(قوی) می باشد.</w:t>
      </w:r>
    </w:p>
    <w:p w:rsidR="00784293" w:rsidRPr="00841953" w:rsidRDefault="00632D62" w:rsidP="00841953">
      <w:pPr>
        <w:bidi/>
        <w:jc w:val="both"/>
        <w:rPr>
          <w:rFonts w:ascii="Noor_Badr" w:hAnsi="Noor_Badr" w:cs="Noor_Badr"/>
          <w:sz w:val="32"/>
          <w:szCs w:val="32"/>
          <w:rtl/>
          <w:lang w:bidi="fa-IR"/>
        </w:rPr>
      </w:pPr>
      <w:r w:rsidRPr="00841953">
        <w:rPr>
          <w:rFonts w:ascii="Noor_Badr" w:hAnsi="Noor_Badr" w:cs="Noor_Badr"/>
          <w:sz w:val="32"/>
          <w:szCs w:val="32"/>
          <w:rtl/>
          <w:lang w:bidi="fa-IR"/>
        </w:rPr>
        <w:t>(پایان)</w:t>
      </w:r>
      <w:bookmarkEnd w:id="0"/>
    </w:p>
    <w:sectPr w:rsidR="00784293" w:rsidRPr="00841953" w:rsidSect="00841953">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CDF" w:rsidRDefault="003B2CDF" w:rsidP="007D766E">
      <w:pPr>
        <w:spacing w:after="0" w:line="240" w:lineRule="auto"/>
      </w:pPr>
      <w:r>
        <w:separator/>
      </w:r>
    </w:p>
  </w:endnote>
  <w:endnote w:type="continuationSeparator" w:id="0">
    <w:p w:rsidR="003B2CDF" w:rsidRDefault="003B2CDF" w:rsidP="007D7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CDF" w:rsidRDefault="003B2CDF" w:rsidP="007D766E">
      <w:pPr>
        <w:spacing w:after="0" w:line="240" w:lineRule="auto"/>
      </w:pPr>
      <w:r>
        <w:separator/>
      </w:r>
    </w:p>
  </w:footnote>
  <w:footnote w:type="continuationSeparator" w:id="0">
    <w:p w:rsidR="003B2CDF" w:rsidRDefault="003B2CDF" w:rsidP="007D766E">
      <w:pPr>
        <w:spacing w:after="0" w:line="240" w:lineRule="auto"/>
      </w:pPr>
      <w:r>
        <w:continuationSeparator/>
      </w:r>
    </w:p>
  </w:footnote>
  <w:footnote w:id="1">
    <w:p w:rsidR="007D766E" w:rsidRPr="007D766E" w:rsidRDefault="007D766E" w:rsidP="007D766E">
      <w:pPr>
        <w:pStyle w:val="FootnoteText"/>
        <w:rPr>
          <w:sz w:val="24"/>
          <w:szCs w:val="24"/>
          <w:rtl/>
        </w:rPr>
      </w:pPr>
      <w:r w:rsidRPr="007D766E">
        <w:rPr>
          <w:rStyle w:val="FootnoteReference"/>
          <w:sz w:val="24"/>
          <w:szCs w:val="24"/>
        </w:rPr>
        <w:footnoteRef/>
      </w:r>
      <w:r w:rsidRPr="007D766E">
        <w:rPr>
          <w:rFonts w:hint="cs"/>
          <w:sz w:val="24"/>
          <w:szCs w:val="24"/>
          <w:rtl/>
          <w:lang w:bidi="fa-IR"/>
        </w:rPr>
        <w:t>الكافي (ط - الإسلامية)، ج‏8، ص: 18</w:t>
      </w:r>
    </w:p>
    <w:p w:rsidR="007D766E" w:rsidRPr="007D766E" w:rsidRDefault="007D766E" w:rsidP="007D766E">
      <w:pPr>
        <w:pStyle w:val="FootnoteText"/>
        <w:rPr>
          <w:sz w:val="24"/>
          <w:szCs w:val="24"/>
          <w:rtl/>
          <w:lang w:bidi="fa-IR"/>
        </w:rPr>
      </w:pPr>
      <w:r w:rsidRPr="007D766E">
        <w:rPr>
          <w:rFonts w:hint="cs"/>
          <w:sz w:val="24"/>
          <w:szCs w:val="24"/>
          <w:rtl/>
          <w:lang w:bidi="fa-IR"/>
        </w:rPr>
        <w:t>خطبة لأمير المؤمنين ع و هي خطبة الوسيلة</w:t>
      </w:r>
    </w:p>
  </w:footnote>
  <w:footnote w:id="2">
    <w:p w:rsidR="00CA1FDD" w:rsidRPr="00CA1FDD" w:rsidRDefault="00CA1FDD" w:rsidP="00CA1FDD">
      <w:pPr>
        <w:pStyle w:val="FootnoteText"/>
        <w:rPr>
          <w:sz w:val="24"/>
          <w:szCs w:val="24"/>
        </w:rPr>
      </w:pPr>
      <w:r w:rsidRPr="00CA1FDD">
        <w:rPr>
          <w:rStyle w:val="FootnoteReference"/>
          <w:sz w:val="24"/>
          <w:szCs w:val="24"/>
        </w:rPr>
        <w:footnoteRef/>
      </w:r>
      <w:r w:rsidRPr="00CA1FDD">
        <w:rPr>
          <w:sz w:val="24"/>
          <w:szCs w:val="24"/>
        </w:rPr>
        <w:t xml:space="preserve"> </w:t>
      </w:r>
      <w:r w:rsidRPr="00CA1FDD">
        <w:rPr>
          <w:rFonts w:hint="cs"/>
          <w:sz w:val="24"/>
          <w:szCs w:val="24"/>
          <w:rtl/>
          <w:lang w:bidi="fa-IR"/>
        </w:rPr>
        <w:t>فوائد الاصول، ج‏1، ص: 244</w:t>
      </w:r>
    </w:p>
  </w:footnote>
  <w:footnote w:id="3">
    <w:p w:rsidR="000D3F20" w:rsidRPr="000D3F20" w:rsidRDefault="000D3F20" w:rsidP="000D3F20">
      <w:pPr>
        <w:pStyle w:val="FootnoteText"/>
        <w:rPr>
          <w:sz w:val="24"/>
          <w:szCs w:val="24"/>
        </w:rPr>
      </w:pPr>
      <w:r w:rsidRPr="000D3F20">
        <w:rPr>
          <w:rStyle w:val="FootnoteReference"/>
          <w:sz w:val="24"/>
          <w:szCs w:val="24"/>
        </w:rPr>
        <w:footnoteRef/>
      </w:r>
      <w:r w:rsidRPr="000D3F20">
        <w:rPr>
          <w:sz w:val="24"/>
          <w:szCs w:val="24"/>
        </w:rPr>
        <w:t xml:space="preserve"> </w:t>
      </w:r>
      <w:r w:rsidRPr="000D3F20">
        <w:rPr>
          <w:rFonts w:hint="cs"/>
          <w:sz w:val="24"/>
          <w:szCs w:val="24"/>
          <w:rtl/>
          <w:lang w:bidi="fa-IR"/>
        </w:rPr>
        <w:t>محاضرات في أصول الفقه ( طبع دار الهادى )، ج‏2، ص: 241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982"/>
    <w:rsid w:val="00086E56"/>
    <w:rsid w:val="000C6DD9"/>
    <w:rsid w:val="000D3F20"/>
    <w:rsid w:val="000E518C"/>
    <w:rsid w:val="0035314A"/>
    <w:rsid w:val="003861B0"/>
    <w:rsid w:val="003871E5"/>
    <w:rsid w:val="003B2CDF"/>
    <w:rsid w:val="003C13D1"/>
    <w:rsid w:val="00443824"/>
    <w:rsid w:val="004964BF"/>
    <w:rsid w:val="004E65B3"/>
    <w:rsid w:val="00581A15"/>
    <w:rsid w:val="00594AD4"/>
    <w:rsid w:val="005C7205"/>
    <w:rsid w:val="00632D62"/>
    <w:rsid w:val="00777CE7"/>
    <w:rsid w:val="00784293"/>
    <w:rsid w:val="00785C24"/>
    <w:rsid w:val="007D766E"/>
    <w:rsid w:val="007E60A3"/>
    <w:rsid w:val="00841953"/>
    <w:rsid w:val="008543E8"/>
    <w:rsid w:val="0086326A"/>
    <w:rsid w:val="00871DD0"/>
    <w:rsid w:val="008C385C"/>
    <w:rsid w:val="00A054FB"/>
    <w:rsid w:val="00A307BC"/>
    <w:rsid w:val="00A4691D"/>
    <w:rsid w:val="00CA1FDD"/>
    <w:rsid w:val="00D13AD9"/>
    <w:rsid w:val="00D631E8"/>
    <w:rsid w:val="00DC7982"/>
    <w:rsid w:val="00EC16EA"/>
    <w:rsid w:val="00F7719E"/>
    <w:rsid w:val="00FD7B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D76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766E"/>
    <w:rPr>
      <w:sz w:val="20"/>
      <w:szCs w:val="20"/>
    </w:rPr>
  </w:style>
  <w:style w:type="character" w:styleId="FootnoteReference">
    <w:name w:val="footnote reference"/>
    <w:basedOn w:val="DefaultParagraphFont"/>
    <w:uiPriority w:val="99"/>
    <w:semiHidden/>
    <w:unhideWhenUsed/>
    <w:rsid w:val="007D766E"/>
    <w:rPr>
      <w:vertAlign w:val="superscript"/>
    </w:rPr>
  </w:style>
  <w:style w:type="paragraph" w:styleId="NormalWeb">
    <w:name w:val="Normal (Web)"/>
    <w:basedOn w:val="Normal"/>
    <w:uiPriority w:val="99"/>
    <w:semiHidden/>
    <w:unhideWhenUsed/>
    <w:rsid w:val="00CA1FDD"/>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D76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766E"/>
    <w:rPr>
      <w:sz w:val="20"/>
      <w:szCs w:val="20"/>
    </w:rPr>
  </w:style>
  <w:style w:type="character" w:styleId="FootnoteReference">
    <w:name w:val="footnote reference"/>
    <w:basedOn w:val="DefaultParagraphFont"/>
    <w:uiPriority w:val="99"/>
    <w:semiHidden/>
    <w:unhideWhenUsed/>
    <w:rsid w:val="007D766E"/>
    <w:rPr>
      <w:vertAlign w:val="superscript"/>
    </w:rPr>
  </w:style>
  <w:style w:type="paragraph" w:styleId="NormalWeb">
    <w:name w:val="Normal (Web)"/>
    <w:basedOn w:val="Normal"/>
    <w:uiPriority w:val="99"/>
    <w:semiHidden/>
    <w:unhideWhenUsed/>
    <w:rsid w:val="00CA1FD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102247">
      <w:bodyDiv w:val="1"/>
      <w:marLeft w:val="0"/>
      <w:marRight w:val="0"/>
      <w:marTop w:val="0"/>
      <w:marBottom w:val="0"/>
      <w:divBdr>
        <w:top w:val="none" w:sz="0" w:space="0" w:color="auto"/>
        <w:left w:val="none" w:sz="0" w:space="0" w:color="auto"/>
        <w:bottom w:val="none" w:sz="0" w:space="0" w:color="auto"/>
        <w:right w:val="none" w:sz="0" w:space="0" w:color="auto"/>
      </w:divBdr>
    </w:div>
    <w:div w:id="155014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27</cp:revision>
  <dcterms:created xsi:type="dcterms:W3CDTF">2018-12-11T02:48:00Z</dcterms:created>
  <dcterms:modified xsi:type="dcterms:W3CDTF">2020-08-23T04:01:00Z</dcterms:modified>
</cp:coreProperties>
</file>